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left"/>
              <w:rPr/>
            </w:pPr>
            <w:r>
              <w:rPr/>
              <w:t xml:space="preserve">UNDER THE SECURITIES EXCHANGE ACT OF 1934 </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center"/>
              <w:rPr>
                <w:b/>
                <w:color w:val="0000FF"/>
              </w:rPr>
            </w:pPr>
            <w:r>
              <w:rPr>
                <w:b/>
                <w:color w:val="0000FF"/>
              </w:rPr>
              <w:t>Sound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American depository shares, each ADS representing two hundred (200) 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04/30/2026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7"/>
        <w:gridCol w:w="7918"/>
      </w:tblGrid>
      <w:tr>
        <w:trPr/>
        <w:tc>
          <w:tcPr>
            <w:tcW w:w="2287" w:type="dxa"/>
            <w:tcBorders/>
            <w:vAlign w:val="center"/>
          </w:tcPr>
          <w:p>
            <w:pPr>
              <w:pStyle w:val="TableContents"/>
              <w:bidi w:val="0"/>
              <w:spacing w:before="0" w:after="283"/>
              <w:jc w:val="left"/>
              <w:rPr/>
            </w:pPr>
            <w:r>
              <w:rPr/>
              <w:t>1</w:t>
            </w:r>
          </w:p>
        </w:tc>
        <w:tc>
          <w:tcPr>
            <w:tcW w:w="79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THIRUMALA SRINIDHI</w:t>
            </w:r>
          </w:p>
        </w:tc>
      </w:tr>
      <w:tr>
        <w:trPr/>
        <w:tc>
          <w:tcPr>
            <w:tcW w:w="2287" w:type="dxa"/>
            <w:tcBorders/>
            <w:vAlign w:val="center"/>
          </w:tcPr>
          <w:p>
            <w:pPr>
              <w:pStyle w:val="TableContents"/>
              <w:bidi w:val="0"/>
              <w:spacing w:before="0" w:after="283"/>
              <w:jc w:val="left"/>
              <w:rPr/>
            </w:pPr>
            <w:r>
              <w:rPr/>
              <w:t>2</w:t>
            </w:r>
          </w:p>
        </w:tc>
        <w:tc>
          <w:tcPr>
            <w:tcW w:w="79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7" w:type="dxa"/>
            <w:tcBorders/>
            <w:vAlign w:val="center"/>
          </w:tcPr>
          <w:p>
            <w:pPr>
              <w:pStyle w:val="TableContents"/>
              <w:bidi w:val="0"/>
              <w:spacing w:before="0" w:after="283"/>
              <w:jc w:val="left"/>
              <w:rPr/>
            </w:pPr>
            <w:r>
              <w:rPr/>
              <w:t>3</w:t>
            </w:r>
          </w:p>
        </w:tc>
        <w:tc>
          <w:tcPr>
            <w:tcW w:w="7918" w:type="dxa"/>
            <w:tcBorders/>
            <w:vAlign w:val="center"/>
          </w:tcPr>
          <w:p>
            <w:pPr>
              <w:pStyle w:val="TableContents"/>
              <w:bidi w:val="0"/>
              <w:spacing w:before="0" w:after="283"/>
              <w:jc w:val="left"/>
              <w:rPr/>
            </w:pPr>
            <w:r>
              <w:rPr/>
              <w:t>Sec Use Only</w:t>
            </w:r>
          </w:p>
        </w:tc>
      </w:tr>
      <w:tr>
        <w:trPr/>
        <w:tc>
          <w:tcPr>
            <w:tcW w:w="2287" w:type="dxa"/>
            <w:tcBorders/>
            <w:vAlign w:val="center"/>
          </w:tcPr>
          <w:p>
            <w:pPr>
              <w:pStyle w:val="TableContents"/>
              <w:bidi w:val="0"/>
              <w:spacing w:before="0" w:after="283"/>
              <w:jc w:val="left"/>
              <w:rPr/>
            </w:pPr>
            <w:r>
              <w:rPr/>
              <w:t>4</w:t>
            </w:r>
          </w:p>
        </w:tc>
        <w:tc>
          <w:tcPr>
            <w:tcW w:w="79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68,400,000.00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68,400,000.00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8" w:type="dxa"/>
            <w:tcBorders/>
            <w:vAlign w:val="center"/>
          </w:tcPr>
          <w:p>
            <w:pPr>
              <w:pStyle w:val="TableContents"/>
              <w:bidi w:val="0"/>
              <w:spacing w:before="0" w:after="283"/>
              <w:jc w:val="left"/>
              <w:rPr>
                <w:sz w:val="4"/>
                <w:szCs w:val="4"/>
              </w:rPr>
            </w:pPr>
            <w:r>
              <w:rPr>
                <w:sz w:val="4"/>
                <w:szCs w:val="4"/>
              </w:rPr>
            </w:r>
          </w:p>
        </w:tc>
      </w:tr>
      <w:tr>
        <w:trPr/>
        <w:tc>
          <w:tcPr>
            <w:tcW w:w="2287" w:type="dxa"/>
            <w:tcBorders/>
            <w:vAlign w:val="center"/>
          </w:tcPr>
          <w:p>
            <w:pPr>
              <w:pStyle w:val="TableContents"/>
              <w:bidi w:val="0"/>
              <w:spacing w:before="0" w:after="283"/>
              <w:jc w:val="left"/>
              <w:rPr/>
            </w:pPr>
            <w:r>
              <w:rPr/>
              <w:t>9</w:t>
            </w:r>
          </w:p>
        </w:tc>
        <w:tc>
          <w:tcPr>
            <w:tcW w:w="79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68,400,000.00</w:t>
            </w:r>
          </w:p>
        </w:tc>
      </w:tr>
      <w:tr>
        <w:trPr/>
        <w:tc>
          <w:tcPr>
            <w:tcW w:w="2287" w:type="dxa"/>
            <w:tcBorders/>
            <w:vAlign w:val="center"/>
          </w:tcPr>
          <w:p>
            <w:pPr>
              <w:pStyle w:val="TableContents"/>
              <w:bidi w:val="0"/>
              <w:spacing w:before="0" w:after="283"/>
              <w:jc w:val="left"/>
              <w:rPr/>
            </w:pPr>
            <w:r>
              <w:rPr/>
              <w:t>10</w:t>
            </w:r>
          </w:p>
        </w:tc>
        <w:tc>
          <w:tcPr>
            <w:tcW w:w="79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7" w:type="dxa"/>
            <w:tcBorders/>
            <w:vAlign w:val="center"/>
          </w:tcPr>
          <w:p>
            <w:pPr>
              <w:pStyle w:val="TableContents"/>
              <w:bidi w:val="0"/>
              <w:spacing w:before="0" w:after="283"/>
              <w:jc w:val="left"/>
              <w:rPr/>
            </w:pPr>
            <w:r>
              <w:rPr/>
              <w:t>11</w:t>
            </w:r>
          </w:p>
        </w:tc>
        <w:tc>
          <w:tcPr>
            <w:tcW w:w="79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11.2 % </w:t>
            </w:r>
          </w:p>
        </w:tc>
      </w:tr>
      <w:tr>
        <w:trPr/>
        <w:tc>
          <w:tcPr>
            <w:tcW w:w="2287" w:type="dxa"/>
            <w:tcBorders/>
            <w:vAlign w:val="center"/>
          </w:tcPr>
          <w:p>
            <w:pPr>
              <w:pStyle w:val="TableContents"/>
              <w:bidi w:val="0"/>
              <w:spacing w:before="0" w:after="283"/>
              <w:jc w:val="left"/>
              <w:rPr/>
            </w:pPr>
            <w:r>
              <w:rPr/>
              <w:t>12</w:t>
            </w:r>
          </w:p>
        </w:tc>
        <w:tc>
          <w:tcPr>
            <w:tcW w:w="79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Reporting Person owns 342,000 American Depositary Shares ("ADSs") of Sound Group Inc. as of the date of this filing. Each ADS represents 200 Class A Ordinary Shares. The ownership percentage of the Reporting Person is calculated based on a total of 611,614,150 Class A Ordinary Shares (excluding 841,050 Class A Ordinary Shares held by Kastle Limited) outstanding as of February 28, 2026, as reported in the Company's Annual Report on Form 20-F filed with the Securities and Exchange Commission on April 30, 2026. The CUSIP number set forth above is for the ADSs only.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8"/>
        <w:gridCol w:w="9072"/>
        <w:gridCol w:w="155"/>
      </w:tblGrid>
      <w:tr>
        <w:trPr/>
        <w:tc>
          <w:tcPr>
            <w:tcW w:w="978" w:type="dxa"/>
            <w:tcBorders/>
            <w:vAlign w:val="center"/>
          </w:tcPr>
          <w:p>
            <w:pPr>
              <w:pStyle w:val="TableContents"/>
              <w:bidi w:val="0"/>
              <w:spacing w:before="0" w:after="283"/>
              <w:jc w:val="left"/>
              <w:rPr/>
            </w:pPr>
            <w:r>
              <w:rPr/>
              <w:t>Item 1.</w:t>
            </w:r>
          </w:p>
        </w:tc>
        <w:tc>
          <w:tcPr>
            <w:tcW w:w="907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jc w:val="left"/>
              <w:rPr/>
            </w:pPr>
            <w:r>
              <w:rPr/>
              <w:t xml:space="preserve">Name of issuer: </w:t>
            </w:r>
          </w:p>
          <w:p>
            <w:pPr>
              <w:pStyle w:val="TableContents"/>
              <w:bidi w:val="0"/>
              <w:spacing w:before="0" w:after="0"/>
              <w:jc w:val="left"/>
              <w:rPr/>
            </w:pPr>
            <w:r>
              <w:rPr/>
              <w:t>Sound Group Inc.</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108 ROBINSON ROAD, #09-01, SINGAPORE, SINGAPORE, 068900</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2.</w:t>
            </w:r>
          </w:p>
        </w:tc>
        <w:tc>
          <w:tcPr>
            <w:tcW w:w="907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THIRUMALA SRINIDHI</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809 Cuesta Dr, Suite B PMB 1026, Mountain View, CA 94040</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(c)</w:t>
            </w:r>
          </w:p>
        </w:tc>
        <w:tc>
          <w:tcPr>
            <w:tcW w:w="9072" w:type="dxa"/>
            <w:tcBorders/>
            <w:vAlign w:val="center"/>
          </w:tcPr>
          <w:p>
            <w:pPr>
              <w:pStyle w:val="TableContents"/>
              <w:bidi w:val="0"/>
              <w:jc w:val="left"/>
              <w:rPr/>
            </w:pPr>
            <w:r>
              <w:rPr/>
              <w:t xml:space="preserve">Citizenship: </w:t>
            </w:r>
          </w:p>
          <w:p>
            <w:pPr>
              <w:pStyle w:val="TableContents"/>
              <w:bidi w:val="0"/>
              <w:spacing w:before="0" w:after="0"/>
              <w:jc w:val="left"/>
              <w:rPr/>
            </w:pPr>
            <w:r>
              <w:rPr/>
              <w:t>USA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(d)</w:t>
            </w:r>
          </w:p>
        </w:tc>
        <w:tc>
          <w:tcPr>
            <w:tcW w:w="907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depository shares, each ADS representing two hundred (200) Class A 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(e)</w:t>
            </w:r>
          </w:p>
        </w:tc>
        <w:tc>
          <w:tcPr>
            <w:tcW w:w="907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3.</w:t>
            </w:r>
          </w:p>
        </w:tc>
        <w:tc>
          <w:tcPr>
            <w:tcW w:w="907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(c)</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(d)</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(e)</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(f)</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(g)</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(h)</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(j)</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(k)</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4.</w:t>
            </w:r>
          </w:p>
        </w:tc>
        <w:tc>
          <w:tcPr>
            <w:tcW w:w="907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342,000 ADSs representing 68,400,000 Class A Ordinary Shares</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11.18%  %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(c)</w:t>
            </w:r>
          </w:p>
        </w:tc>
        <w:tc>
          <w:tcPr>
            <w:tcW w:w="907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342,000 ADSs representing 68,400,000 Class A Ordinary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342,000 ADSs representing 68,400,000 Class A Ordinary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5.</w:t>
            </w:r>
          </w:p>
        </w:tc>
        <w:tc>
          <w:tcPr>
            <w:tcW w:w="907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6.</w:t>
            </w:r>
          </w:p>
        </w:tc>
        <w:tc>
          <w:tcPr>
            <w:tcW w:w="907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7.</w:t>
            </w:r>
          </w:p>
        </w:tc>
        <w:tc>
          <w:tcPr>
            <w:tcW w:w="907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8.</w:t>
            </w:r>
          </w:p>
        </w:tc>
        <w:tc>
          <w:tcPr>
            <w:tcW w:w="907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9.</w:t>
            </w:r>
          </w:p>
        </w:tc>
        <w:tc>
          <w:tcPr>
            <w:tcW w:w="907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THIRUMALA SRINIDHI</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76"/>
        <w:gridCol w:w="4129"/>
      </w:tblGrid>
      <w:tr>
        <w:trPr/>
        <w:tc>
          <w:tcPr>
            <w:tcW w:w="60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THIRUMALA SRINIDHI</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INDIVIDUAL</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12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860</Words>
  <Characters>4492</Characters>
  <CharactersWithSpaces>5344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